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D7E" w:rsidRDefault="00A15D7E" w:rsidP="00A15D7E">
      <w:pPr>
        <w:spacing w:line="276" w:lineRule="auto"/>
        <w:jc w:val="both"/>
        <w:rPr>
          <w:rFonts w:ascii="Times New Roman" w:hAnsi="Times New Roman"/>
        </w:rPr>
      </w:pPr>
      <w:r>
        <w:rPr>
          <w:rFonts w:ascii="Times New Roman" w:hAnsi="Times New Roman"/>
        </w:rPr>
        <w:tab/>
      </w:r>
    </w:p>
    <w:p w:rsidR="00A15D7E" w:rsidRPr="00AA5616" w:rsidRDefault="00A15D7E" w:rsidP="00AA5616">
      <w:pPr>
        <w:spacing w:line="240" w:lineRule="atLeast"/>
        <w:jc w:val="center"/>
        <w:rPr>
          <w:rFonts w:ascii="Times New Roman" w:hAnsi="Times New Roman" w:cs="Times New Roman"/>
        </w:rPr>
      </w:pPr>
      <w:r w:rsidRPr="00AA5616">
        <w:rPr>
          <w:rFonts w:ascii="Times New Roman" w:hAnsi="Times New Roman" w:cs="Times New Roman"/>
        </w:rPr>
        <w:t>G 34 Storia delle idee 3</w:t>
      </w:r>
    </w:p>
    <w:p w:rsidR="00A15D7E" w:rsidRPr="00AA5616" w:rsidRDefault="00A15D7E" w:rsidP="00AA5616">
      <w:pPr>
        <w:spacing w:line="240" w:lineRule="atLeast"/>
        <w:jc w:val="center"/>
        <w:rPr>
          <w:rFonts w:ascii="Times New Roman" w:hAnsi="Times New Roman" w:cs="Times New Roman"/>
        </w:rPr>
      </w:pPr>
    </w:p>
    <w:p w:rsidR="00A15D7E" w:rsidRPr="00AA5616" w:rsidRDefault="00A15D7E" w:rsidP="00AA5616">
      <w:pPr>
        <w:spacing w:line="240" w:lineRule="atLeast"/>
        <w:jc w:val="center"/>
        <w:rPr>
          <w:rFonts w:ascii="Times New Roman" w:hAnsi="Times New Roman" w:cs="Times New Roman"/>
        </w:rPr>
      </w:pPr>
    </w:p>
    <w:p w:rsidR="00A15D7E" w:rsidRPr="00AA5616" w:rsidRDefault="00A15D7E" w:rsidP="00AA5616">
      <w:pPr>
        <w:spacing w:line="240" w:lineRule="atLeast"/>
        <w:jc w:val="center"/>
        <w:rPr>
          <w:rFonts w:ascii="Times New Roman" w:hAnsi="Times New Roman" w:cs="Times New Roman"/>
        </w:rPr>
      </w:pPr>
    </w:p>
    <w:p w:rsidR="00A15D7E" w:rsidRPr="00AA5616" w:rsidRDefault="00A15D7E" w:rsidP="00AA5616">
      <w:pPr>
        <w:spacing w:line="240" w:lineRule="atLeast"/>
        <w:jc w:val="center"/>
        <w:rPr>
          <w:rFonts w:ascii="Times New Roman" w:hAnsi="Times New Roman" w:cs="Times New Roman"/>
        </w:rPr>
      </w:pPr>
    </w:p>
    <w:p w:rsidR="00A15D7E" w:rsidRPr="00AA5616" w:rsidRDefault="00A15D7E" w:rsidP="00AA5616">
      <w:pPr>
        <w:spacing w:line="240" w:lineRule="atLeast"/>
        <w:jc w:val="center"/>
        <w:rPr>
          <w:rFonts w:ascii="Times New Roman" w:hAnsi="Times New Roman" w:cs="Times New Roman"/>
        </w:rPr>
      </w:pPr>
    </w:p>
    <w:p w:rsidR="00A15D7E" w:rsidRPr="00AA5616" w:rsidRDefault="00A15D7E" w:rsidP="00AA5616">
      <w:pPr>
        <w:spacing w:line="240" w:lineRule="atLeast"/>
        <w:jc w:val="center"/>
        <w:rPr>
          <w:rFonts w:ascii="Times New Roman" w:hAnsi="Times New Roman" w:cs="Times New Roman"/>
        </w:rPr>
      </w:pPr>
    </w:p>
    <w:p w:rsidR="00A15D7E" w:rsidRPr="00AA5616" w:rsidRDefault="00A15D7E" w:rsidP="00AA5616">
      <w:pPr>
        <w:spacing w:line="240" w:lineRule="atLeast"/>
        <w:jc w:val="both"/>
        <w:rPr>
          <w:rFonts w:ascii="Times New Roman" w:hAnsi="Times New Roman" w:cs="Times New Roman"/>
        </w:rPr>
      </w:pP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r>
      <w:r w:rsidRPr="00AA5616">
        <w:rPr>
          <w:rFonts w:ascii="Times New Roman" w:hAnsi="Times New Roman" w:cs="Times New Roman"/>
        </w:rPr>
        <w:tab/>
        <w:t>(continuazione)</w:t>
      </w:r>
    </w:p>
    <w:p w:rsidR="00A15D7E" w:rsidRPr="00AA5616" w:rsidRDefault="00A15D7E" w:rsidP="00AA5616">
      <w:pPr>
        <w:spacing w:line="240" w:lineRule="atLeast"/>
        <w:jc w:val="both"/>
        <w:rPr>
          <w:rFonts w:ascii="Times New Roman" w:hAnsi="Times New Roman" w:cs="Times New Roman"/>
        </w:rPr>
      </w:pPr>
    </w:p>
    <w:p w:rsidR="00A15D7E" w:rsidRPr="00AA5616" w:rsidRDefault="00A15D7E" w:rsidP="00AA5616">
      <w:pPr>
        <w:spacing w:line="240" w:lineRule="atLeast"/>
        <w:jc w:val="both"/>
        <w:rPr>
          <w:rFonts w:ascii="Times New Roman" w:hAnsi="Times New Roman" w:cs="Times New Roman"/>
        </w:rPr>
      </w:pPr>
      <w:r w:rsidRPr="00AA5616">
        <w:rPr>
          <w:rFonts w:ascii="Times New Roman" w:hAnsi="Times New Roman" w:cs="Times New Roman"/>
        </w:rPr>
        <w:tab/>
        <w:t>Il protestantesimo nelle varie forme che assunse si affermò  soprattutto in Germania (chiese evangeliche direttamente ispirate dalla dottrina luterana), in Svizzera (chiese riformate, nate dalla predicazione di Calvino che, pur partendo da Lutero sviluppa una teologia in parte diversa),   in Francia e in Inghilterra, dove sotto Enrico VIII e poi sotto Elisabetta II si realizzò la scissione della chiesa d’Inghilterra dalla Chiesa cattolica (anglicanesimo,  con elementi luterani e calvinisti).</w:t>
      </w:r>
    </w:p>
    <w:p w:rsidR="00A15D7E" w:rsidRPr="00AA5616" w:rsidRDefault="00A15D7E" w:rsidP="00AA5616">
      <w:pPr>
        <w:spacing w:line="240" w:lineRule="atLeast"/>
        <w:ind w:firstLine="708"/>
        <w:jc w:val="both"/>
        <w:rPr>
          <w:rFonts w:ascii="Times New Roman" w:hAnsi="Times New Roman" w:cs="Times New Roman"/>
        </w:rPr>
      </w:pPr>
      <w:r w:rsidRPr="00AA5616">
        <w:rPr>
          <w:rFonts w:ascii="Times New Roman" w:hAnsi="Times New Roman" w:cs="Times New Roman"/>
        </w:rPr>
        <w:t xml:space="preserve">La Chiesa cattolica ‘rispose’ alla rivoluzione protestante con il concilio di Trento ( 1545- 1563): non si ristabilì l’unità dei cristiani come alcuni avevano sperato, ma il Concilio   ribadì con forza la dottrina cattolica che Lutero contestava: fu riaffermato il simbolo </w:t>
      </w:r>
      <w:proofErr w:type="spellStart"/>
      <w:r w:rsidRPr="00AA5616">
        <w:rPr>
          <w:rFonts w:ascii="Times New Roman" w:hAnsi="Times New Roman" w:cs="Times New Roman"/>
        </w:rPr>
        <w:t>niceno-costantinopolitano</w:t>
      </w:r>
      <w:proofErr w:type="spellEnd"/>
      <w:r w:rsidRPr="00AA5616">
        <w:rPr>
          <w:rFonts w:ascii="Times New Roman" w:hAnsi="Times New Roman" w:cs="Times New Roman"/>
        </w:rPr>
        <w:t xml:space="preserve"> (il Credo), la dottrina dei sette sacramenti, la dottrina della transustanziazione (e quindi la presenza reale di Gesù nell’Eucarestia),  l’efficacia del culto dei santi e delle immagini sacre, l’importanza della cooperazione umana  (fede e opere) per il conseguimento della salvezza; si ribadì che alla Chiesa, corpo mistico di Cristo, è  affidata la Parola rivelata nella Scrittura perché la interpreti e  attraverso il Magistero la trasmetta ai fedeli. Inoltre  si sottolineò che la missione della Chiesa è essenzialmente la “cura delle anime”</w:t>
      </w:r>
      <w:bookmarkStart w:id="0" w:name="_GoBack"/>
      <w:bookmarkEnd w:id="0"/>
      <w:r w:rsidRPr="00AA5616">
        <w:rPr>
          <w:rFonts w:ascii="Times New Roman" w:hAnsi="Times New Roman" w:cs="Times New Roman"/>
        </w:rPr>
        <w:t xml:space="preserve">, compito pastorale affidato soprattutto ai vescovi che hanno anche il dovere di formare i futuri sacerdoti. Nacquero così i seminari .  </w:t>
      </w:r>
    </w:p>
    <w:p w:rsidR="00A15D7E" w:rsidRPr="00AA5616" w:rsidRDefault="00A15D7E" w:rsidP="00AA5616">
      <w:pPr>
        <w:spacing w:line="240" w:lineRule="atLeast"/>
        <w:ind w:firstLine="708"/>
        <w:jc w:val="both"/>
        <w:rPr>
          <w:rFonts w:ascii="Times New Roman" w:hAnsi="Times New Roman" w:cs="Times New Roman"/>
        </w:rPr>
      </w:pPr>
      <w:r w:rsidRPr="00AA5616">
        <w:rPr>
          <w:rFonts w:ascii="Times New Roman" w:hAnsi="Times New Roman" w:cs="Times New Roman"/>
        </w:rPr>
        <w:t xml:space="preserve">La vita della Chiesa ebbe dal Concilio  un forte impulso al rinnovamento: germi di riforma che erano già presenti prima del 1517, si rafforzarono ulteriormente Vecchi ordini religiosi furono riformati (ad es. i Carmelitani, ad opera di Santa Teresa d’Avila e di San Giovanni della Croce; i Francescani con la nascita dei Cappuccini) e ne nacquero di nuovi destinati ad una lunga vita : i Gesuiti, i </w:t>
      </w:r>
      <w:proofErr w:type="spellStart"/>
      <w:r w:rsidRPr="00AA5616">
        <w:rPr>
          <w:rFonts w:ascii="Times New Roman" w:hAnsi="Times New Roman" w:cs="Times New Roman"/>
        </w:rPr>
        <w:t>Camilliani</w:t>
      </w:r>
      <w:proofErr w:type="spellEnd"/>
      <w:r w:rsidRPr="00AA5616">
        <w:rPr>
          <w:rFonts w:ascii="Times New Roman" w:hAnsi="Times New Roman" w:cs="Times New Roman"/>
        </w:rPr>
        <w:t xml:space="preserve">, i Teatini, le Orsoline. Nacque inoltre la Congregazione </w:t>
      </w:r>
      <w:r w:rsidRPr="00AA5616">
        <w:rPr>
          <w:rFonts w:ascii="Times New Roman" w:hAnsi="Times New Roman" w:cs="Times New Roman"/>
          <w:i/>
          <w:iCs/>
        </w:rPr>
        <w:t xml:space="preserve"> De Propaganda Fide</w:t>
      </w:r>
      <w:r w:rsidRPr="00AA5616">
        <w:rPr>
          <w:rFonts w:ascii="Times New Roman" w:hAnsi="Times New Roman" w:cs="Times New Roman"/>
        </w:rPr>
        <w:t xml:space="preserve"> con lo scopo di propagare e difendere la fede, coordinando l’opera dei tanti missionari che già da diversi secoli si erano adoperati per diffondere la fede cristiana in Africa, in Asia e da ultimo in America.</w:t>
      </w:r>
    </w:p>
    <w:p w:rsidR="00A15D7E" w:rsidRPr="00AA5616" w:rsidRDefault="00A15D7E" w:rsidP="00AA5616">
      <w:pPr>
        <w:spacing w:line="240" w:lineRule="atLeast"/>
        <w:jc w:val="center"/>
        <w:rPr>
          <w:rFonts w:ascii="Times New Roman" w:hAnsi="Times New Roman" w:cs="Times New Roman"/>
        </w:rPr>
      </w:pPr>
      <w:r w:rsidRPr="00AA5616">
        <w:rPr>
          <w:rFonts w:ascii="Times New Roman" w:hAnsi="Times New Roman" w:cs="Times New Roman"/>
        </w:rPr>
        <w:t>***</w:t>
      </w:r>
    </w:p>
    <w:p w:rsidR="00A15D7E" w:rsidRPr="00AA5616" w:rsidRDefault="00A15D7E" w:rsidP="00AA5616">
      <w:pPr>
        <w:spacing w:line="240" w:lineRule="atLeast"/>
        <w:jc w:val="both"/>
        <w:rPr>
          <w:rFonts w:ascii="Times New Roman" w:hAnsi="Times New Roman" w:cs="Times New Roman"/>
        </w:rPr>
      </w:pPr>
    </w:p>
    <w:p w:rsidR="00A15D7E" w:rsidRPr="00AA5616" w:rsidRDefault="00A15D7E" w:rsidP="00AA5616">
      <w:pPr>
        <w:spacing w:line="240" w:lineRule="atLeast"/>
        <w:jc w:val="both"/>
        <w:rPr>
          <w:rFonts w:ascii="Times New Roman" w:hAnsi="Times New Roman" w:cs="Times New Roman"/>
        </w:rPr>
      </w:pPr>
      <w:r w:rsidRPr="00AA5616">
        <w:rPr>
          <w:rFonts w:ascii="Times New Roman" w:hAnsi="Times New Roman" w:cs="Times New Roman"/>
        </w:rPr>
        <w:tab/>
        <w:t xml:space="preserve">Abbiamo visto come nel mondo protestante si sia giunti alla distruzione  della Chiesa come comunità universale dei vivi e dei morti (la Chiesa militante, purgante e trionfante in cielo), lasciando il singolo in comunità nazionali o regionali soggette al potere politico (il pastore protestante è un funzionario, che dipendeva, nel </w:t>
      </w:r>
      <w:proofErr w:type="spellStart"/>
      <w:r w:rsidRPr="00AA5616">
        <w:rPr>
          <w:rFonts w:ascii="Times New Roman" w:hAnsi="Times New Roman" w:cs="Times New Roman"/>
        </w:rPr>
        <w:t>nord-Europa</w:t>
      </w:r>
      <w:proofErr w:type="spellEnd"/>
      <w:r w:rsidRPr="00AA5616">
        <w:rPr>
          <w:rFonts w:ascii="Times New Roman" w:hAnsi="Times New Roman" w:cs="Times New Roman"/>
        </w:rPr>
        <w:t xml:space="preserve">, almeno fino alla recente secolarizzazione, dal ministero dell'interno e/o dei culti): situazione che abbiamo riassunto nella formula: </w:t>
      </w:r>
      <w:r w:rsidRPr="00AA5616">
        <w:rPr>
          <w:rFonts w:ascii="Times New Roman" w:hAnsi="Times New Roman" w:cs="Times New Roman"/>
          <w:b/>
          <w:bCs/>
        </w:rPr>
        <w:t>Dio sì, Cristo sì, Chiesa no</w:t>
      </w:r>
      <w:r w:rsidRPr="00AA5616">
        <w:rPr>
          <w:rFonts w:ascii="Times New Roman" w:hAnsi="Times New Roman" w:cs="Times New Roman"/>
        </w:rPr>
        <w:t>.</w:t>
      </w:r>
    </w:p>
    <w:p w:rsidR="00A15D7E" w:rsidRPr="00AA5616" w:rsidRDefault="00A15D7E" w:rsidP="00AA5616">
      <w:pPr>
        <w:spacing w:line="240" w:lineRule="atLeast"/>
        <w:jc w:val="both"/>
        <w:rPr>
          <w:rFonts w:ascii="Times New Roman" w:hAnsi="Times New Roman" w:cs="Times New Roman"/>
        </w:rPr>
      </w:pPr>
      <w:r w:rsidRPr="00AA5616">
        <w:rPr>
          <w:rFonts w:ascii="Times New Roman" w:hAnsi="Times New Roman" w:cs="Times New Roman"/>
        </w:rPr>
        <w:t>Il passo successivo in questa storia delle idee che stiamo cercando di delineare sarà:</w:t>
      </w:r>
    </w:p>
    <w:p w:rsidR="00A15D7E" w:rsidRPr="00AA5616" w:rsidRDefault="00A15D7E" w:rsidP="00AA5616">
      <w:pPr>
        <w:spacing w:line="240" w:lineRule="atLeast"/>
        <w:jc w:val="both"/>
        <w:rPr>
          <w:rFonts w:ascii="Times New Roman" w:hAnsi="Times New Roman" w:cs="Times New Roman"/>
        </w:rPr>
      </w:pPr>
    </w:p>
    <w:p w:rsidR="00A15D7E" w:rsidRPr="00AA5616" w:rsidRDefault="00A15D7E" w:rsidP="00AA5616">
      <w:pPr>
        <w:spacing w:line="240" w:lineRule="atLeast"/>
        <w:jc w:val="both"/>
        <w:rPr>
          <w:rFonts w:ascii="Times New Roman" w:hAnsi="Times New Roman" w:cs="Times New Roman"/>
        </w:rPr>
      </w:pPr>
      <w:r w:rsidRPr="00AA5616">
        <w:rPr>
          <w:rFonts w:ascii="Times New Roman" w:hAnsi="Times New Roman" w:cs="Times New Roman"/>
          <w:b/>
          <w:bCs/>
        </w:rPr>
        <w:t>Dio sì, Cristo no, Chiesa no</w:t>
      </w:r>
    </w:p>
    <w:p w:rsidR="00A15D7E" w:rsidRPr="00AA5616" w:rsidRDefault="00A15D7E" w:rsidP="00AA5616">
      <w:pPr>
        <w:spacing w:line="240" w:lineRule="atLeast"/>
        <w:jc w:val="both"/>
        <w:rPr>
          <w:rFonts w:ascii="Times New Roman" w:hAnsi="Times New Roman" w:cs="Times New Roman"/>
          <w:b/>
          <w:bCs/>
        </w:rPr>
      </w:pPr>
    </w:p>
    <w:p w:rsidR="00A15D7E" w:rsidRPr="00AA5616" w:rsidRDefault="00A15D7E" w:rsidP="00AA5616">
      <w:pPr>
        <w:spacing w:line="240" w:lineRule="atLeast"/>
        <w:ind w:firstLine="284"/>
        <w:jc w:val="both"/>
        <w:rPr>
          <w:rFonts w:ascii="Times New Roman" w:hAnsi="Times New Roman" w:cs="Times New Roman"/>
        </w:rPr>
      </w:pPr>
      <w:r w:rsidRPr="00AA5616">
        <w:rPr>
          <w:rFonts w:ascii="Times New Roman" w:hAnsi="Times New Roman" w:cs="Times New Roman"/>
        </w:rPr>
        <w:tab/>
        <w:t>Già nel ‘500, infatti,  si sviluppa una eresia ANTITRINITARIA, che, come indica il suo nome, nega lo Spirito Santo e la divinità di Cristo, rivendicando un assoluto monoteismo: viene così eliminata la fede in Gesù Cristo come Figlio di Dio: "Dio sì, Cristo no". Questa posizione, che ammette l'esistenza di un Dio vagamente e variamente inteso, viene chiamata</w:t>
      </w:r>
      <w:r w:rsidRPr="00AA5616">
        <w:rPr>
          <w:rFonts w:ascii="Times New Roman" w:hAnsi="Times New Roman" w:cs="Times New Roman"/>
          <w:b/>
          <w:bCs/>
          <w:u w:val="single"/>
        </w:rPr>
        <w:t xml:space="preserve"> Deismo</w:t>
      </w:r>
      <w:r w:rsidRPr="00AA5616">
        <w:rPr>
          <w:rFonts w:ascii="Times New Roman" w:hAnsi="Times New Roman" w:cs="Times New Roman"/>
          <w:u w:val="single"/>
        </w:rPr>
        <w:t>.</w:t>
      </w:r>
      <w:r w:rsidRPr="00AA5616">
        <w:rPr>
          <w:rFonts w:ascii="Times New Roman" w:hAnsi="Times New Roman" w:cs="Times New Roman"/>
        </w:rPr>
        <w:t xml:space="preserve"> Per far questo, si nega e si combatte il dogma della Trinità, fondato sul vangelo secondo Giovanni e su Matteo 28,19: "Andate e ammaestrate tutte le nazioni, battezzandole nel nome del Padre e del Figlio e dello Spirito santo", e consolidato dai Concili ecumenici (</w:t>
      </w:r>
      <w:proofErr w:type="spellStart"/>
      <w:r w:rsidRPr="00AA5616">
        <w:rPr>
          <w:rFonts w:ascii="Times New Roman" w:hAnsi="Times New Roman" w:cs="Times New Roman"/>
        </w:rPr>
        <w:t>Nicea</w:t>
      </w:r>
      <w:proofErr w:type="spellEnd"/>
      <w:r w:rsidRPr="00AA5616">
        <w:rPr>
          <w:rFonts w:ascii="Times New Roman" w:hAnsi="Times New Roman" w:cs="Times New Roman"/>
        </w:rPr>
        <w:t xml:space="preserve">, anno 325 e Costantinopoli, a. </w:t>
      </w:r>
      <w:r w:rsidRPr="00AA5616">
        <w:rPr>
          <w:rFonts w:ascii="Times New Roman" w:hAnsi="Times New Roman" w:cs="Times New Roman"/>
        </w:rPr>
        <w:lastRenderedPageBreak/>
        <w:t xml:space="preserve">381, dove, come abbiamo già ricordato, fu approvato il Credo che recitiamo nella Messa.). Fra i primi che combatterono il dogma della Trinità furono lo spagnolo M. </w:t>
      </w:r>
      <w:proofErr w:type="spellStart"/>
      <w:r w:rsidRPr="00AA5616">
        <w:rPr>
          <w:rFonts w:ascii="Times New Roman" w:hAnsi="Times New Roman" w:cs="Times New Roman"/>
        </w:rPr>
        <w:t>Serveto</w:t>
      </w:r>
      <w:proofErr w:type="spellEnd"/>
      <w:r w:rsidRPr="00AA5616">
        <w:rPr>
          <w:rFonts w:ascii="Times New Roman" w:hAnsi="Times New Roman" w:cs="Times New Roman"/>
        </w:rPr>
        <w:t xml:space="preserve">, autore del libro "Gli errori della Trinità" (1531), per questo bruciato come eretico nella Ginevra di Calvino, e i senesi fratelli </w:t>
      </w:r>
      <w:proofErr w:type="spellStart"/>
      <w:r w:rsidRPr="00AA5616">
        <w:rPr>
          <w:rFonts w:ascii="Times New Roman" w:hAnsi="Times New Roman" w:cs="Times New Roman"/>
        </w:rPr>
        <w:t>Sozzini</w:t>
      </w:r>
      <w:proofErr w:type="spellEnd"/>
      <w:r w:rsidRPr="00AA5616">
        <w:rPr>
          <w:rFonts w:ascii="Times New Roman" w:hAnsi="Times New Roman" w:cs="Times New Roman"/>
        </w:rPr>
        <w:t xml:space="preserve">, che fuggirono in Polonia. Il pretesto di tutte queste posizioni era che il termine Trinità non si trova nei Vangeli, ma in realtà si voleva cercare una religione più semplice, razionale, più vicina anche ad ebrei e musulmani (questo soprattutto per lo spagnolo </w:t>
      </w:r>
      <w:proofErr w:type="spellStart"/>
      <w:r w:rsidRPr="00AA5616">
        <w:rPr>
          <w:rFonts w:ascii="Times New Roman" w:hAnsi="Times New Roman" w:cs="Times New Roman"/>
        </w:rPr>
        <w:t>Serveto</w:t>
      </w:r>
      <w:proofErr w:type="spellEnd"/>
      <w:r w:rsidRPr="00AA5616">
        <w:rPr>
          <w:rFonts w:ascii="Times New Roman" w:hAnsi="Times New Roman" w:cs="Times New Roman"/>
        </w:rPr>
        <w:t>, di un paese dove c'erano comunità di ebrei fintamente convertiti per sfuggire alle persecuzioni).</w:t>
      </w:r>
    </w:p>
    <w:p w:rsidR="00A15D7E" w:rsidRPr="00AA5616" w:rsidRDefault="00A15D7E" w:rsidP="00AA5616">
      <w:pPr>
        <w:spacing w:line="240" w:lineRule="atLeast"/>
        <w:ind w:firstLine="708"/>
        <w:jc w:val="both"/>
        <w:rPr>
          <w:rFonts w:ascii="Times New Roman" w:hAnsi="Times New Roman" w:cs="Times New Roman"/>
        </w:rPr>
      </w:pPr>
      <w:r w:rsidRPr="00AA5616">
        <w:rPr>
          <w:rFonts w:ascii="Times New Roman" w:hAnsi="Times New Roman" w:cs="Times New Roman"/>
        </w:rPr>
        <w:t xml:space="preserve">Gesù veniva così ridotto a "un modo della manifestazione divina", da Eterno Figlio di Dio Padre a figlio dell'Eterno Padre e per dare fondamento a questa specie di monoteismo </w:t>
      </w:r>
      <w:proofErr w:type="spellStart"/>
      <w:r w:rsidRPr="00AA5616">
        <w:rPr>
          <w:rFonts w:ascii="Times New Roman" w:hAnsi="Times New Roman" w:cs="Times New Roman"/>
        </w:rPr>
        <w:t>Serveto</w:t>
      </w:r>
      <w:proofErr w:type="spellEnd"/>
      <w:r w:rsidRPr="00AA5616">
        <w:rPr>
          <w:rFonts w:ascii="Times New Roman" w:hAnsi="Times New Roman" w:cs="Times New Roman"/>
        </w:rPr>
        <w:t xml:space="preserve"> ricorreva a citazioni esoteriche: dalla cabala ebraica, dagli Oracoli sibillini, da Ermete </w:t>
      </w:r>
      <w:proofErr w:type="spellStart"/>
      <w:r w:rsidRPr="00AA5616">
        <w:rPr>
          <w:rFonts w:ascii="Times New Roman" w:hAnsi="Times New Roman" w:cs="Times New Roman"/>
        </w:rPr>
        <w:t>Trismegisto</w:t>
      </w:r>
      <w:proofErr w:type="spellEnd"/>
      <w:r w:rsidRPr="00AA5616">
        <w:rPr>
          <w:rFonts w:ascii="Times New Roman" w:hAnsi="Times New Roman" w:cs="Times New Roman"/>
        </w:rPr>
        <w:t xml:space="preserve"> (un autore creduto di età pre-cristiana antichissima, ma del IV secolo </w:t>
      </w:r>
      <w:r w:rsidRPr="00AA5616">
        <w:rPr>
          <w:rFonts w:ascii="Times New Roman" w:hAnsi="Times New Roman" w:cs="Times New Roman"/>
          <w:i/>
        </w:rPr>
        <w:t>dopo</w:t>
      </w:r>
      <w:r w:rsidRPr="00AA5616">
        <w:rPr>
          <w:rFonts w:ascii="Times New Roman" w:hAnsi="Times New Roman" w:cs="Times New Roman"/>
        </w:rPr>
        <w:t xml:space="preserve"> Cristo).</w:t>
      </w:r>
    </w:p>
    <w:p w:rsidR="00A15D7E" w:rsidRPr="00AA5616" w:rsidRDefault="00A15D7E" w:rsidP="00AA5616">
      <w:pPr>
        <w:spacing w:line="240" w:lineRule="atLeast"/>
        <w:ind w:firstLine="708"/>
        <w:jc w:val="both"/>
        <w:rPr>
          <w:rFonts w:ascii="Times New Roman" w:hAnsi="Times New Roman" w:cs="Times New Roman"/>
        </w:rPr>
      </w:pPr>
      <w:r w:rsidRPr="00AA5616">
        <w:rPr>
          <w:rFonts w:ascii="Times New Roman" w:hAnsi="Times New Roman" w:cs="Times New Roman"/>
          <w:i/>
        </w:rPr>
        <w:t>E' interessante notare che questo vago deismo a sfondo esoterico ha avuto e ha séguito anche oggi: tutte le correnti massoniche (che parlano del Grande Architetto dell'Universo), quelle esoteriche che rivendicano una Antica Tradizione Perenne precedente a ogni rivelazione (quella mosaica e quella cristiana) sono su questa posizione. In questa visione le religioni storiche (ebraismo, cristianesimo, islam) sono viste come derivazioni parziali e inadeguate, o come frutto dell'inganno di caste sacerdotali</w:t>
      </w:r>
      <w:r w:rsidRPr="00AA5616">
        <w:rPr>
          <w:rFonts w:ascii="Times New Roman" w:hAnsi="Times New Roman" w:cs="Times New Roman"/>
        </w:rPr>
        <w:t xml:space="preserve">.   </w:t>
      </w:r>
    </w:p>
    <w:p w:rsidR="00A15D7E" w:rsidRPr="00AA5616" w:rsidRDefault="00A15D7E" w:rsidP="00AA5616">
      <w:pPr>
        <w:spacing w:line="240" w:lineRule="atLeast"/>
        <w:ind w:firstLine="708"/>
        <w:jc w:val="both"/>
        <w:rPr>
          <w:rFonts w:ascii="Times New Roman" w:hAnsi="Times New Roman" w:cs="Times New Roman"/>
        </w:rPr>
      </w:pPr>
      <w:r w:rsidRPr="00AA5616">
        <w:rPr>
          <w:rFonts w:ascii="Times New Roman" w:hAnsi="Times New Roman" w:cs="Times New Roman"/>
        </w:rPr>
        <w:t>Fra Seicento e Settecento si sviluppano correnti di "liberi pensatori" (</w:t>
      </w:r>
      <w:proofErr w:type="spellStart"/>
      <w:r w:rsidRPr="00AA5616">
        <w:rPr>
          <w:rFonts w:ascii="Times New Roman" w:hAnsi="Times New Roman" w:cs="Times New Roman"/>
        </w:rPr>
        <w:t>freethinkers</w:t>
      </w:r>
      <w:proofErr w:type="spellEnd"/>
      <w:r w:rsidRPr="00AA5616">
        <w:rPr>
          <w:rFonts w:ascii="Times New Roman" w:hAnsi="Times New Roman" w:cs="Times New Roman"/>
        </w:rPr>
        <w:t xml:space="preserve">) che abbandonano queste suggestioni esoteriche seguendo filosofie razionalistiche e lo sviluppo della scienza (per es. Newton). Sviluppano quindi le idee di una "religione naturale", quindi </w:t>
      </w:r>
      <w:r w:rsidRPr="00AA5616">
        <w:rPr>
          <w:rFonts w:ascii="Times New Roman" w:hAnsi="Times New Roman" w:cs="Times New Roman"/>
          <w:b/>
          <w:bCs/>
        </w:rPr>
        <w:t xml:space="preserve">non rivelata, </w:t>
      </w:r>
      <w:r w:rsidRPr="00AA5616">
        <w:rPr>
          <w:rFonts w:ascii="Times New Roman" w:hAnsi="Times New Roman" w:cs="Times New Roman"/>
        </w:rPr>
        <w:t xml:space="preserve"> con un codice di leggi morali universali, e della tolleranza religiosa ["</w:t>
      </w:r>
      <w:proofErr w:type="spellStart"/>
      <w:r w:rsidRPr="00AA5616">
        <w:rPr>
          <w:rFonts w:ascii="Times New Roman" w:hAnsi="Times New Roman" w:cs="Times New Roman"/>
        </w:rPr>
        <w:t>Toleration</w:t>
      </w:r>
      <w:proofErr w:type="spellEnd"/>
      <w:r w:rsidRPr="00AA5616">
        <w:rPr>
          <w:rFonts w:ascii="Times New Roman" w:hAnsi="Times New Roman" w:cs="Times New Roman"/>
        </w:rPr>
        <w:t xml:space="preserve"> </w:t>
      </w:r>
      <w:proofErr w:type="spellStart"/>
      <w:r w:rsidRPr="00AA5616">
        <w:rPr>
          <w:rFonts w:ascii="Times New Roman" w:hAnsi="Times New Roman" w:cs="Times New Roman"/>
        </w:rPr>
        <w:t>Act</w:t>
      </w:r>
      <w:proofErr w:type="spellEnd"/>
      <w:r w:rsidRPr="00AA5616">
        <w:rPr>
          <w:rFonts w:ascii="Times New Roman" w:hAnsi="Times New Roman" w:cs="Times New Roman"/>
        </w:rPr>
        <w:t>" del 1689, da cui erano esclusi i "papisti", cioè i cattolici]. La sempre maggiore conoscenza delle civiltà indiana e cinese rendeva "particolaristica" e "marginale" l'etica giudaico-cristiana, e la religione rivelata era vista come superstizione.  (</w:t>
      </w:r>
      <w:r w:rsidRPr="00AA5616">
        <w:rPr>
          <w:rFonts w:ascii="Times New Roman" w:hAnsi="Times New Roman" w:cs="Times New Roman"/>
          <w:i/>
          <w:iCs/>
        </w:rPr>
        <w:t>continua)</w:t>
      </w:r>
    </w:p>
    <w:p w:rsidR="00A15D7E" w:rsidRPr="00AA5616" w:rsidRDefault="00A15D7E" w:rsidP="00AA5616">
      <w:pPr>
        <w:spacing w:line="240" w:lineRule="atLeast"/>
        <w:jc w:val="both"/>
        <w:rPr>
          <w:rFonts w:ascii="Times New Roman" w:hAnsi="Times New Roman" w:cs="Times New Roman"/>
        </w:rPr>
      </w:pPr>
      <w:r w:rsidRPr="00AA5616">
        <w:rPr>
          <w:rFonts w:ascii="Times New Roman" w:hAnsi="Times New Roman" w:cs="Times New Roman"/>
        </w:rPr>
        <w:tab/>
        <w:t xml:space="preserve"> </w:t>
      </w:r>
    </w:p>
    <w:p w:rsidR="00A15D7E" w:rsidRPr="00AA5616" w:rsidRDefault="00A15D7E" w:rsidP="00AA5616">
      <w:pPr>
        <w:spacing w:line="240" w:lineRule="atLeast"/>
        <w:jc w:val="both"/>
        <w:rPr>
          <w:rFonts w:ascii="Times New Roman" w:hAnsi="Times New Roman" w:cs="Times New Roman"/>
        </w:rPr>
      </w:pPr>
      <w:proofErr w:type="spellStart"/>
      <w:r w:rsidRPr="00AA5616">
        <w:rPr>
          <w:rFonts w:ascii="Times New Roman" w:hAnsi="Times New Roman" w:cs="Times New Roman"/>
        </w:rPr>
        <w:t>Sitografia</w:t>
      </w:r>
      <w:proofErr w:type="spellEnd"/>
      <w:r w:rsidRPr="00AA5616">
        <w:rPr>
          <w:rFonts w:ascii="Times New Roman" w:hAnsi="Times New Roman" w:cs="Times New Roman"/>
        </w:rPr>
        <w:t xml:space="preserve">. </w:t>
      </w:r>
    </w:p>
    <w:p w:rsidR="00A15D7E" w:rsidRPr="00AA5616" w:rsidRDefault="00A15D7E" w:rsidP="00AA5616">
      <w:pPr>
        <w:spacing w:line="240" w:lineRule="atLeast"/>
        <w:jc w:val="both"/>
        <w:rPr>
          <w:rFonts w:ascii="Times New Roman" w:hAnsi="Times New Roman" w:cs="Times New Roman"/>
        </w:rPr>
      </w:pPr>
      <w:r w:rsidRPr="00AA5616">
        <w:rPr>
          <w:rFonts w:ascii="Times New Roman" w:hAnsi="Times New Roman" w:cs="Times New Roman"/>
          <w:b/>
          <w:bCs/>
        </w:rPr>
        <w:t xml:space="preserve">Testi dei concili: www.totustuustools.net/concili  </w:t>
      </w:r>
    </w:p>
    <w:p w:rsidR="00A15D7E" w:rsidRPr="00AA5616" w:rsidRDefault="00A15D7E" w:rsidP="00AA5616">
      <w:pPr>
        <w:spacing w:line="240" w:lineRule="atLeast"/>
        <w:jc w:val="both"/>
        <w:rPr>
          <w:rFonts w:ascii="Times New Roman" w:hAnsi="Times New Roman" w:cs="Times New Roman"/>
          <w:b/>
          <w:bCs/>
        </w:rPr>
      </w:pPr>
    </w:p>
    <w:p w:rsidR="00A15D7E" w:rsidRDefault="00A15D7E" w:rsidP="00AA5616">
      <w:pPr>
        <w:spacing w:line="240" w:lineRule="atLeast"/>
        <w:jc w:val="both"/>
        <w:rPr>
          <w:rFonts w:ascii="Times New Roman" w:hAnsi="Times New Roman" w:cs="Times New Roman"/>
        </w:rPr>
      </w:pPr>
      <w:r w:rsidRPr="00AA5616">
        <w:rPr>
          <w:rFonts w:ascii="Times New Roman" w:hAnsi="Times New Roman" w:cs="Times New Roman"/>
          <w:b/>
          <w:bCs/>
        </w:rPr>
        <w:tab/>
      </w:r>
      <w:r w:rsidRPr="00AA5616">
        <w:rPr>
          <w:rFonts w:ascii="Times New Roman" w:hAnsi="Times New Roman" w:cs="Times New Roman"/>
          <w:b/>
          <w:bCs/>
        </w:rPr>
        <w:tab/>
      </w:r>
      <w:r w:rsidRPr="00AA5616">
        <w:rPr>
          <w:rFonts w:ascii="Times New Roman" w:hAnsi="Times New Roman" w:cs="Times New Roman"/>
          <w:b/>
          <w:bCs/>
        </w:rPr>
        <w:tab/>
      </w:r>
      <w:r w:rsidRPr="00AA5616">
        <w:rPr>
          <w:rFonts w:ascii="Times New Roman" w:hAnsi="Times New Roman" w:cs="Times New Roman"/>
          <w:b/>
          <w:bCs/>
        </w:rPr>
        <w:tab/>
      </w:r>
      <w:r w:rsidRPr="00AA5616">
        <w:rPr>
          <w:rFonts w:ascii="Times New Roman" w:hAnsi="Times New Roman" w:cs="Times New Roman"/>
          <w:b/>
          <w:bCs/>
        </w:rPr>
        <w:tab/>
      </w:r>
      <w:r w:rsidRPr="00AA5616">
        <w:rPr>
          <w:rFonts w:ascii="Times New Roman" w:hAnsi="Times New Roman" w:cs="Times New Roman"/>
          <w:b/>
          <w:bCs/>
        </w:rPr>
        <w:tab/>
      </w:r>
      <w:r w:rsidRPr="00AA5616">
        <w:rPr>
          <w:rFonts w:ascii="Times New Roman" w:hAnsi="Times New Roman" w:cs="Times New Roman"/>
          <w:b/>
          <w:bCs/>
        </w:rPr>
        <w:tab/>
      </w:r>
      <w:r w:rsidRPr="00AA5616">
        <w:rPr>
          <w:rFonts w:ascii="Times New Roman" w:hAnsi="Times New Roman" w:cs="Times New Roman"/>
          <w:b/>
          <w:bCs/>
        </w:rPr>
        <w:tab/>
      </w:r>
      <w:r w:rsidRPr="00AA5616">
        <w:rPr>
          <w:rFonts w:ascii="Times New Roman" w:hAnsi="Times New Roman" w:cs="Times New Roman"/>
        </w:rPr>
        <w:t>Antonio e Antonella</w:t>
      </w:r>
    </w:p>
    <w:p w:rsidR="00AA5616" w:rsidRPr="00AA5616" w:rsidRDefault="00AA5616" w:rsidP="00AA5616">
      <w:pPr>
        <w:spacing w:line="240" w:lineRule="atLeast"/>
        <w:jc w:val="both"/>
        <w:rPr>
          <w:rFonts w:ascii="Times New Roman" w:hAnsi="Times New Roman" w:cs="Times New Roman"/>
        </w:rPr>
      </w:pPr>
    </w:p>
    <w:p w:rsidR="007A4846" w:rsidRDefault="00AA5616" w:rsidP="00AA5616">
      <w:pPr>
        <w:jc w:val="center"/>
        <w:rPr>
          <w:rFonts w:hint="eastAsia"/>
        </w:rPr>
      </w:pPr>
      <w:r>
        <w:rPr>
          <w:noProof/>
          <w:lang w:eastAsia="it-IT" w:bidi="ar-SA"/>
        </w:rPr>
        <w:drawing>
          <wp:inline distT="0" distB="0" distL="0" distR="0">
            <wp:extent cx="5314950" cy="3990378"/>
            <wp:effectExtent l="19050" t="0" r="0" b="0"/>
            <wp:docPr id="1" name="Immagine 1" descr="Risultati immagini per Il protestantes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protestantesimo"/>
                    <pic:cNvPicPr>
                      <a:picLocks noChangeAspect="1" noChangeArrowheads="1"/>
                    </pic:cNvPicPr>
                  </pic:nvPicPr>
                  <pic:blipFill>
                    <a:blip r:embed="rId4" cstate="print"/>
                    <a:srcRect/>
                    <a:stretch>
                      <a:fillRect/>
                    </a:stretch>
                  </pic:blipFill>
                  <pic:spPr bwMode="auto">
                    <a:xfrm>
                      <a:off x="0" y="0"/>
                      <a:ext cx="5314950" cy="3990378"/>
                    </a:xfrm>
                    <a:prstGeom prst="rect">
                      <a:avLst/>
                    </a:prstGeom>
                    <a:noFill/>
                    <a:ln w="9525">
                      <a:noFill/>
                      <a:miter lim="800000"/>
                      <a:headEnd/>
                      <a:tailEnd/>
                    </a:ln>
                  </pic:spPr>
                </pic:pic>
              </a:graphicData>
            </a:graphic>
          </wp:inline>
        </w:drawing>
      </w:r>
    </w:p>
    <w:sectPr w:rsidR="007A4846" w:rsidSect="00C12544">
      <w:pgSz w:w="11906" w:h="16838"/>
      <w:pgMar w:top="1134" w:right="1134" w:bottom="1134" w:left="1134"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Times New Roma">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15D7E"/>
    <w:rsid w:val="00410DE0"/>
    <w:rsid w:val="007A4846"/>
    <w:rsid w:val="00A15D7E"/>
    <w:rsid w:val="00AA561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15D7E"/>
    <w:pPr>
      <w:suppressAutoHyphens/>
      <w:spacing w:after="0" w:line="240" w:lineRule="auto"/>
    </w:pPr>
    <w:rPr>
      <w:rFonts w:ascii="Liberation Serif;Times New Roma" w:eastAsia="SimSun" w:hAnsi="Liberation Serif;Times New Roma" w:cs="Lucida Sans"/>
      <w:color w:val="00000A"/>
      <w:kern w:val="2"/>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A5616"/>
    <w:rPr>
      <w:rFonts w:ascii="Tahoma" w:hAnsi="Tahoma" w:cs="Mangal"/>
      <w:sz w:val="16"/>
      <w:szCs w:val="14"/>
    </w:rPr>
  </w:style>
  <w:style w:type="character" w:customStyle="1" w:styleId="TestofumettoCarattere">
    <w:name w:val="Testo fumetto Carattere"/>
    <w:basedOn w:val="Carpredefinitoparagrafo"/>
    <w:link w:val="Testofumetto"/>
    <w:uiPriority w:val="99"/>
    <w:semiHidden/>
    <w:rsid w:val="00AA5616"/>
    <w:rPr>
      <w:rFonts w:ascii="Tahoma" w:eastAsia="SimSun" w:hAnsi="Tahoma" w:cs="Mangal"/>
      <w:color w:val="00000A"/>
      <w:kern w:val="2"/>
      <w:sz w:val="16"/>
      <w:szCs w:val="14"/>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871</Words>
  <Characters>4970</Characters>
  <Application>Microsoft Office Word</Application>
  <DocSecurity>0</DocSecurity>
  <Lines>41</Lines>
  <Paragraphs>11</Paragraphs>
  <ScaleCrop>false</ScaleCrop>
  <Company>Hewlett-Packard Company</Company>
  <LinksUpToDate>false</LinksUpToDate>
  <CharactersWithSpaces>5830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2017-11-28T20:48:00Z</dcterms:created>
  <dcterms:modified xsi:type="dcterms:W3CDTF">2017-11-28T20:48:00Z</dcterms:modified>
</cp:coreProperties>
</file>